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F4349" w14:textId="31FB57E7" w:rsidR="00B2242F" w:rsidRDefault="00467526" w:rsidP="00467526">
      <w:pPr>
        <w:jc w:val="center"/>
        <w:rPr>
          <w:b/>
          <w:bCs/>
        </w:rPr>
      </w:pPr>
      <w:r>
        <w:rPr>
          <w:b/>
          <w:bCs/>
        </w:rPr>
        <w:t>Technical Note –</w:t>
      </w:r>
      <w:r w:rsidR="00A80160">
        <w:rPr>
          <w:b/>
          <w:bCs/>
        </w:rPr>
        <w:t xml:space="preserve"> D</w:t>
      </w:r>
      <w:r w:rsidR="00FC536B">
        <w:rPr>
          <w:b/>
          <w:bCs/>
        </w:rPr>
        <w:t>iffering plasma conditions</w:t>
      </w:r>
      <w:r w:rsidR="00A80160">
        <w:rPr>
          <w:b/>
          <w:bCs/>
        </w:rPr>
        <w:t xml:space="preserve"> affect the calibration lines in Hg lamps.</w:t>
      </w:r>
    </w:p>
    <w:p w14:paraId="77700DD2" w14:textId="0EF2DA21" w:rsidR="00467526" w:rsidRDefault="00A80160" w:rsidP="00467526">
      <w:pPr>
        <w:jc w:val="right"/>
      </w:pPr>
      <w:r>
        <w:t>April 2023</w:t>
      </w:r>
    </w:p>
    <w:p w14:paraId="49344EBA" w14:textId="77777777" w:rsidR="00467526" w:rsidRPr="00467526" w:rsidRDefault="00467526" w:rsidP="00467526"/>
    <w:p w14:paraId="02A53E22" w14:textId="2E0AF3F3" w:rsidR="00FC536B" w:rsidRDefault="00FC536B">
      <w:r>
        <w:t>As part of our process for calibrating spectrometers</w:t>
      </w:r>
      <w:r w:rsidR="004229A9">
        <w:t>,</w:t>
      </w:r>
      <w:r>
        <w:t xml:space="preserve"> LightMachinery </w:t>
      </w:r>
      <w:r w:rsidR="00A80160">
        <w:t xml:space="preserve">has purchased a variety of </w:t>
      </w:r>
      <w:r w:rsidR="00F35EED">
        <w:t>Mercury</w:t>
      </w:r>
      <w:r w:rsidR="00A80160">
        <w:t xml:space="preserve"> </w:t>
      </w:r>
      <w:r w:rsidR="000066C3">
        <w:t xml:space="preserve">(Hg) </w:t>
      </w:r>
      <w:r w:rsidR="00A80160">
        <w:t>calibration lamps</w:t>
      </w:r>
      <w:r>
        <w:t xml:space="preserve"> from several different manufacturers. These calibration lamps generally contain a </w:t>
      </w:r>
      <w:r w:rsidR="00A80160">
        <w:t>mixture of mercury and argon</w:t>
      </w:r>
      <w:r>
        <w:t>.  An electric current generates a discharge in the lamp, and the excited gas plasma emits narrowband emission lines at known wavelengths [1].</w:t>
      </w:r>
      <w:r w:rsidR="00A80160">
        <w:t xml:space="preserve">  </w:t>
      </w:r>
      <w:r w:rsidR="00164F8B">
        <w:t xml:space="preserve">Mercury ions </w:t>
      </w:r>
      <w:r w:rsidR="00A80160">
        <w:t>emit a very strong line at 546.073 nm that is regularly used to calibrate spectrometers operating in the visible.</w:t>
      </w:r>
    </w:p>
    <w:p w14:paraId="1F817C5A" w14:textId="458C39A0" w:rsidR="00FC536B" w:rsidRDefault="00FC536B"/>
    <w:p w14:paraId="096FF9E3" w14:textId="7EEDE631" w:rsidR="00164F8B" w:rsidRDefault="00FC536B">
      <w:r>
        <w:t xml:space="preserve">We recently noticed an interesting difference in the plasma emission </w:t>
      </w:r>
      <w:r w:rsidR="00A80160">
        <w:t>from Hg/</w:t>
      </w:r>
      <w:proofErr w:type="spellStart"/>
      <w:r w:rsidR="00A80160">
        <w:t>Ar</w:t>
      </w:r>
      <w:proofErr w:type="spellEnd"/>
      <w:r w:rsidR="00A80160">
        <w:t xml:space="preserve"> lamps supplied by three different manufacturers</w:t>
      </w:r>
      <w:r>
        <w:t xml:space="preserve">. </w:t>
      </w:r>
      <w:r w:rsidR="00164F8B">
        <w:t xml:space="preserve"> Figure 1 shows the three calibration lamps.</w:t>
      </w:r>
    </w:p>
    <w:p w14:paraId="421AFA82" w14:textId="77777777" w:rsidR="00164F8B" w:rsidRDefault="00164F8B"/>
    <w:p w14:paraId="4463931D" w14:textId="337E332F" w:rsidR="00164F8B" w:rsidRDefault="00164F8B" w:rsidP="009361D3">
      <w:pPr>
        <w:jc w:val="center"/>
      </w:pPr>
      <w:r w:rsidRPr="00164F8B">
        <w:rPr>
          <w:noProof/>
        </w:rPr>
        <w:drawing>
          <wp:inline distT="0" distB="0" distL="0" distR="0" wp14:anchorId="7C0A3700" wp14:editId="3DAF3481">
            <wp:extent cx="5943600" cy="2828290"/>
            <wp:effectExtent l="0" t="0" r="0" b="3810"/>
            <wp:docPr id="1697786843" name="Picture 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86843" name="Picture 1" descr="A picture containing text, indoor&#10;&#10;Description automatically generated"/>
                    <pic:cNvPicPr/>
                  </pic:nvPicPr>
                  <pic:blipFill>
                    <a:blip r:embed="rId6"/>
                    <a:stretch>
                      <a:fillRect/>
                    </a:stretch>
                  </pic:blipFill>
                  <pic:spPr>
                    <a:xfrm>
                      <a:off x="0" y="0"/>
                      <a:ext cx="5943600" cy="2828290"/>
                    </a:xfrm>
                    <a:prstGeom prst="rect">
                      <a:avLst/>
                    </a:prstGeom>
                  </pic:spPr>
                </pic:pic>
              </a:graphicData>
            </a:graphic>
          </wp:inline>
        </w:drawing>
      </w:r>
    </w:p>
    <w:p w14:paraId="7AB390E6" w14:textId="77777777" w:rsidR="002244F8" w:rsidRDefault="002244F8" w:rsidP="00164F8B">
      <w:pPr>
        <w:jc w:val="center"/>
        <w:rPr>
          <w:i/>
          <w:iCs/>
        </w:rPr>
      </w:pPr>
    </w:p>
    <w:p w14:paraId="4E6A0E8A" w14:textId="6F71C586" w:rsidR="00164F8B" w:rsidRPr="00164F8B" w:rsidRDefault="00164F8B" w:rsidP="00164F8B">
      <w:pPr>
        <w:jc w:val="center"/>
        <w:rPr>
          <w:i/>
          <w:iCs/>
        </w:rPr>
      </w:pPr>
      <w:r>
        <w:rPr>
          <w:i/>
          <w:iCs/>
        </w:rPr>
        <w:t xml:space="preserve">Figure 1 – Three calibration lamps from (left to right) </w:t>
      </w:r>
      <w:proofErr w:type="spellStart"/>
      <w:r>
        <w:rPr>
          <w:i/>
          <w:iCs/>
        </w:rPr>
        <w:t>Taorlab</w:t>
      </w:r>
      <w:proofErr w:type="spellEnd"/>
      <w:r>
        <w:rPr>
          <w:i/>
          <w:iCs/>
        </w:rPr>
        <w:t xml:space="preserve">, Ocean Insight, and Ocean Optics.  The Hg emission from each lamp is coupled out via </w:t>
      </w:r>
      <w:r w:rsidR="008C17AA">
        <w:rPr>
          <w:i/>
          <w:iCs/>
        </w:rPr>
        <w:t>a SMA</w:t>
      </w:r>
      <w:r>
        <w:rPr>
          <w:i/>
          <w:iCs/>
        </w:rPr>
        <w:t xml:space="preserve"> fiber connector.</w:t>
      </w:r>
      <w:r w:rsidR="00703A55">
        <w:rPr>
          <w:i/>
          <w:iCs/>
        </w:rPr>
        <w:t xml:space="preserve">  A 105</w:t>
      </w:r>
      <w:r w:rsidR="00F35EED">
        <w:rPr>
          <w:i/>
          <w:iCs/>
        </w:rPr>
        <w:t>-</w:t>
      </w:r>
      <w:r w:rsidR="00703A55">
        <w:rPr>
          <w:i/>
          <w:iCs/>
        </w:rPr>
        <w:t>um diameter fiber was used to couple the light from the lamp to the spectrometer.</w:t>
      </w:r>
    </w:p>
    <w:p w14:paraId="5DD847F0" w14:textId="77777777" w:rsidR="00164F8B" w:rsidRDefault="00164F8B"/>
    <w:p w14:paraId="6414686C" w14:textId="5C7245A4" w:rsidR="00EB431E" w:rsidRDefault="00FC536B">
      <w:r>
        <w:t xml:space="preserve">The </w:t>
      </w:r>
      <w:r w:rsidR="00B615D4">
        <w:t>spectra of the lamps were taken with an H</w:t>
      </w:r>
      <w:r w:rsidR="00A80160">
        <w:t>F</w:t>
      </w:r>
      <w:r w:rsidR="004229A9">
        <w:t>-</w:t>
      </w:r>
      <w:r w:rsidR="00FB5B57">
        <w:t>89</w:t>
      </w:r>
      <w:r w:rsidR="00A80160">
        <w:t>89-2</w:t>
      </w:r>
      <w:r w:rsidR="00B615D4">
        <w:t xml:space="preserve"> spectrometer.  This </w:t>
      </w:r>
      <w:r w:rsidR="005F23A3">
        <w:t>VIPA</w:t>
      </w:r>
      <w:r w:rsidR="00EB431E">
        <w:t xml:space="preserve">-based cross-dispersion spectrometer </w:t>
      </w:r>
      <w:r w:rsidR="00B615D4">
        <w:t xml:space="preserve">has a resolution of </w:t>
      </w:r>
      <w:r w:rsidR="00A80160">
        <w:t>1</w:t>
      </w:r>
      <w:r w:rsidR="00B615D4">
        <w:t xml:space="preserve"> pm in the </w:t>
      </w:r>
      <w:r w:rsidR="00A80160">
        <w:t>5</w:t>
      </w:r>
      <w:r w:rsidR="009361D3">
        <w:t>46</w:t>
      </w:r>
      <w:r w:rsidR="00B615D4">
        <w:t xml:space="preserve"> nm wavelength range, and it is th</w:t>
      </w:r>
      <w:r w:rsidR="009C2238">
        <w:t>is</w:t>
      </w:r>
      <w:r w:rsidR="00B615D4">
        <w:t xml:space="preserve"> high resolution that allows us to see the differences in the plasma emission from the lamps</w:t>
      </w:r>
      <w:r w:rsidR="000066C3">
        <w:t xml:space="preserve"> [2].</w:t>
      </w:r>
    </w:p>
    <w:p w14:paraId="0520A524" w14:textId="77777777" w:rsidR="00EB431E" w:rsidRDefault="00EB431E"/>
    <w:p w14:paraId="2C6019EF" w14:textId="0F6ECBC2" w:rsidR="00467526" w:rsidRDefault="00EB431E">
      <w:r>
        <w:t xml:space="preserve">In Figure </w:t>
      </w:r>
      <w:r w:rsidR="00F35EED">
        <w:t>2</w:t>
      </w:r>
      <w:r>
        <w:t xml:space="preserve"> below, we show </w:t>
      </w:r>
      <w:r w:rsidR="00F84005">
        <w:t xml:space="preserve">spectra taken of the hyperfine structure of the 546.1 nm line of mercury using two </w:t>
      </w:r>
      <w:r w:rsidR="00BF3486">
        <w:t>of the</w:t>
      </w:r>
      <w:r w:rsidR="00F84005">
        <w:t xml:space="preserve"> lamps.</w:t>
      </w:r>
    </w:p>
    <w:p w14:paraId="2653E558" w14:textId="77777777" w:rsidR="00F84005" w:rsidRDefault="00F84005"/>
    <w:p w14:paraId="37EBC212" w14:textId="5B9A3434" w:rsidR="006D4834" w:rsidRDefault="00F84005" w:rsidP="00EB431E">
      <w:pPr>
        <w:jc w:val="center"/>
      </w:pPr>
      <w:r w:rsidRPr="00F84005">
        <w:rPr>
          <w:noProof/>
        </w:rPr>
        <w:lastRenderedPageBreak/>
        <w:drawing>
          <wp:inline distT="0" distB="0" distL="0" distR="0" wp14:anchorId="685C7A4F" wp14:editId="5CE688F0">
            <wp:extent cx="5943600" cy="2080260"/>
            <wp:effectExtent l="0" t="0" r="0" b="2540"/>
            <wp:docPr id="154185064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50641" name="Picture 1" descr="Graphical user interface&#10;&#10;Description automatically generated"/>
                    <pic:cNvPicPr/>
                  </pic:nvPicPr>
                  <pic:blipFill>
                    <a:blip r:embed="rId7"/>
                    <a:stretch>
                      <a:fillRect/>
                    </a:stretch>
                  </pic:blipFill>
                  <pic:spPr>
                    <a:xfrm>
                      <a:off x="0" y="0"/>
                      <a:ext cx="5943600" cy="2080260"/>
                    </a:xfrm>
                    <a:prstGeom prst="rect">
                      <a:avLst/>
                    </a:prstGeom>
                  </pic:spPr>
                </pic:pic>
              </a:graphicData>
            </a:graphic>
          </wp:inline>
        </w:drawing>
      </w:r>
    </w:p>
    <w:p w14:paraId="1CB88FCF" w14:textId="77777777" w:rsidR="002244F8" w:rsidRDefault="002244F8" w:rsidP="00EB431E">
      <w:pPr>
        <w:jc w:val="center"/>
        <w:rPr>
          <w:i/>
          <w:iCs/>
        </w:rPr>
      </w:pPr>
    </w:p>
    <w:p w14:paraId="24B99888" w14:textId="34E3A834" w:rsidR="00EB431E" w:rsidRPr="00F84005" w:rsidRDefault="00EB431E" w:rsidP="00EB431E">
      <w:pPr>
        <w:jc w:val="center"/>
        <w:rPr>
          <w:i/>
          <w:iCs/>
        </w:rPr>
      </w:pPr>
      <w:r w:rsidRPr="00F84005">
        <w:rPr>
          <w:i/>
          <w:iCs/>
        </w:rPr>
        <w:t xml:space="preserve">Figure </w:t>
      </w:r>
      <w:r w:rsidR="00F35EED">
        <w:rPr>
          <w:i/>
          <w:iCs/>
        </w:rPr>
        <w:t>2</w:t>
      </w:r>
      <w:r w:rsidRPr="00F84005">
        <w:rPr>
          <w:i/>
          <w:iCs/>
        </w:rPr>
        <w:t xml:space="preserve"> – </w:t>
      </w:r>
      <w:r w:rsidR="00F84005" w:rsidRPr="00F84005">
        <w:rPr>
          <w:i/>
          <w:iCs/>
        </w:rPr>
        <w:t xml:space="preserve">Hyperfine structure of the Hg emission line at 546.1 nm as measured for the </w:t>
      </w:r>
      <w:proofErr w:type="spellStart"/>
      <w:r w:rsidR="00F84005" w:rsidRPr="00F84005">
        <w:rPr>
          <w:i/>
          <w:iCs/>
        </w:rPr>
        <w:t>Taorlab</w:t>
      </w:r>
      <w:proofErr w:type="spellEnd"/>
      <w:r w:rsidR="00F84005" w:rsidRPr="00F84005">
        <w:rPr>
          <w:i/>
          <w:iCs/>
        </w:rPr>
        <w:t xml:space="preserve"> lamp (red) and Ocean Optics lamp (green).  An expanded view is shown on the right-hand side.  </w:t>
      </w:r>
      <w:r w:rsidR="00F84005" w:rsidRPr="00F84005">
        <w:rPr>
          <w:i/>
          <w:iCs/>
          <w:lang w:val="en-US"/>
        </w:rPr>
        <w:t xml:space="preserve">The measured FWHM of the central peaks are 3.3 and 4.3 pm respectively, hence the fine structure of the Hg line is </w:t>
      </w:r>
      <w:r w:rsidR="00BF50D4">
        <w:rPr>
          <w:i/>
          <w:iCs/>
          <w:lang w:val="en-US"/>
        </w:rPr>
        <w:t xml:space="preserve">significantly </w:t>
      </w:r>
      <w:r w:rsidR="00F84005" w:rsidRPr="00F84005">
        <w:rPr>
          <w:i/>
          <w:iCs/>
          <w:lang w:val="en-US"/>
        </w:rPr>
        <w:t xml:space="preserve">better resolved with the </w:t>
      </w:r>
      <w:proofErr w:type="spellStart"/>
      <w:r w:rsidR="00F84005" w:rsidRPr="00F84005">
        <w:rPr>
          <w:i/>
          <w:iCs/>
          <w:lang w:val="en-US"/>
        </w:rPr>
        <w:t>Taorlab</w:t>
      </w:r>
      <w:proofErr w:type="spellEnd"/>
      <w:r w:rsidR="00F84005" w:rsidRPr="00F84005">
        <w:rPr>
          <w:i/>
          <w:iCs/>
          <w:lang w:val="en-US"/>
        </w:rPr>
        <w:t xml:space="preserve"> lamp.</w:t>
      </w:r>
    </w:p>
    <w:p w14:paraId="187D2C29" w14:textId="1513D7BF" w:rsidR="00B615D4" w:rsidRDefault="00B615D4" w:rsidP="00EB431E">
      <w:pPr>
        <w:jc w:val="center"/>
      </w:pPr>
    </w:p>
    <w:p w14:paraId="24D25687" w14:textId="1E357DA5" w:rsidR="009C2238" w:rsidRDefault="00F84005" w:rsidP="00B615D4">
      <w:r>
        <w:t xml:space="preserve">The high resolution of the HF-8989-2 spectrometer ensures that there is minimal instrumental broadening of the spectral features – any differences in linewidths are caused by the </w:t>
      </w:r>
      <w:r w:rsidR="00035648">
        <w:t xml:space="preserve">differences in plasma conditions within the lamps.  In a previous White </w:t>
      </w:r>
      <w:r w:rsidR="000066C3">
        <w:t>Paper,</w:t>
      </w:r>
      <w:r w:rsidR="00035648">
        <w:t xml:space="preserve"> we have discussed the magnetic hyperfine structure of Hg [</w:t>
      </w:r>
      <w:r w:rsidR="000066C3">
        <w:t>3</w:t>
      </w:r>
      <w:r w:rsidR="00035648">
        <w:t>].  Figure 2 from that paper is reproduced below.</w:t>
      </w:r>
    </w:p>
    <w:p w14:paraId="1FFD8B5B" w14:textId="77777777" w:rsidR="004229A9" w:rsidRDefault="004229A9" w:rsidP="009C2238">
      <w:pPr>
        <w:jc w:val="center"/>
      </w:pPr>
    </w:p>
    <w:p w14:paraId="155F3E7E" w14:textId="01ED3361" w:rsidR="009C2238" w:rsidRDefault="009C2238" w:rsidP="009C2238">
      <w:pPr>
        <w:jc w:val="center"/>
      </w:pPr>
    </w:p>
    <w:p w14:paraId="5289A175" w14:textId="77777777" w:rsidR="000066C3" w:rsidRDefault="00035648" w:rsidP="000066C3">
      <w:pPr>
        <w:jc w:val="center"/>
        <w:rPr>
          <w:i/>
          <w:iCs/>
        </w:rPr>
      </w:pPr>
      <w:r w:rsidRPr="00035648">
        <w:rPr>
          <w:noProof/>
        </w:rPr>
        <w:drawing>
          <wp:inline distT="0" distB="0" distL="0" distR="0" wp14:anchorId="378F66FE" wp14:editId="031F781E">
            <wp:extent cx="5943600" cy="2175510"/>
            <wp:effectExtent l="0" t="0" r="0" b="0"/>
            <wp:docPr id="159310711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07111" name="Picture 1" descr="Graphical user interface&#10;&#10;Description automatically generated"/>
                    <pic:cNvPicPr/>
                  </pic:nvPicPr>
                  <pic:blipFill>
                    <a:blip r:embed="rId8"/>
                    <a:stretch>
                      <a:fillRect/>
                    </a:stretch>
                  </pic:blipFill>
                  <pic:spPr>
                    <a:xfrm>
                      <a:off x="0" y="0"/>
                      <a:ext cx="5943600" cy="2175510"/>
                    </a:xfrm>
                    <a:prstGeom prst="rect">
                      <a:avLst/>
                    </a:prstGeom>
                  </pic:spPr>
                </pic:pic>
              </a:graphicData>
            </a:graphic>
          </wp:inline>
        </w:drawing>
      </w:r>
    </w:p>
    <w:p w14:paraId="0339C683" w14:textId="77777777" w:rsidR="000066C3" w:rsidRDefault="000066C3" w:rsidP="000066C3">
      <w:pPr>
        <w:jc w:val="center"/>
        <w:rPr>
          <w:i/>
          <w:iCs/>
        </w:rPr>
      </w:pPr>
    </w:p>
    <w:p w14:paraId="38592C46" w14:textId="70562C05" w:rsidR="00035648" w:rsidRDefault="00392A7B" w:rsidP="000066C3">
      <w:pPr>
        <w:jc w:val="center"/>
      </w:pPr>
      <w:r w:rsidRPr="00BF50D4">
        <w:rPr>
          <w:i/>
          <w:iCs/>
        </w:rPr>
        <w:t xml:space="preserve">Figure </w:t>
      </w:r>
      <w:r w:rsidR="002244F8">
        <w:rPr>
          <w:i/>
          <w:iCs/>
        </w:rPr>
        <w:t>3</w:t>
      </w:r>
      <w:r w:rsidRPr="00BF50D4">
        <w:rPr>
          <w:i/>
          <w:iCs/>
        </w:rPr>
        <w:t xml:space="preserve"> – </w:t>
      </w:r>
      <w:r w:rsidR="00035648" w:rsidRPr="00BF50D4">
        <w:rPr>
          <w:i/>
          <w:iCs/>
        </w:rPr>
        <w:t xml:space="preserve">The left-hand side shows the hyperfine structure of the 546.1 nm line of mercury. The spectral width of the observed features is limited by the plasma conditions in the Ocean Optics lamp. The dark blue lines underneath the spectrum display the known hyperfine magnetic structure of mercury </w:t>
      </w:r>
      <w:r w:rsidR="00BF50D4" w:rsidRPr="00BF50D4">
        <w:rPr>
          <w:i/>
          <w:iCs/>
        </w:rPr>
        <w:t>[</w:t>
      </w:r>
      <w:r w:rsidR="000066C3">
        <w:rPr>
          <w:i/>
          <w:iCs/>
        </w:rPr>
        <w:t>3</w:t>
      </w:r>
      <w:r w:rsidR="00BF50D4" w:rsidRPr="00BF50D4">
        <w:rPr>
          <w:i/>
          <w:iCs/>
        </w:rPr>
        <w:t>]</w:t>
      </w:r>
      <w:r w:rsidR="00035648" w:rsidRPr="00BF50D4">
        <w:rPr>
          <w:i/>
          <w:iCs/>
        </w:rPr>
        <w:t xml:space="preserve">. </w:t>
      </w:r>
      <w:r w:rsidR="00BF50D4" w:rsidRPr="00BF50D4">
        <w:rPr>
          <w:i/>
          <w:iCs/>
        </w:rPr>
        <w:t xml:space="preserve"> On the right-hand side is a spectrum taken with an Ocean Insights lamp.  The slightly narrower FWHM (4 pm) results in slightly more distinct hyperfine features.</w:t>
      </w:r>
    </w:p>
    <w:p w14:paraId="5A701A0D" w14:textId="24E03956" w:rsidR="000066C3" w:rsidRDefault="000066C3" w:rsidP="00035648">
      <w:pPr>
        <w:pStyle w:val="NormalWeb"/>
      </w:pPr>
      <w:r>
        <w:lastRenderedPageBreak/>
        <w:t xml:space="preserve">As </w:t>
      </w:r>
      <w:r w:rsidR="008C17AA">
        <w:t>an additional</w:t>
      </w:r>
      <w:r>
        <w:t xml:space="preserve"> experiment</w:t>
      </w:r>
      <w:r w:rsidR="00703A55">
        <w:t>, we carried out a test using a compact fluorescent lamp, CFL.  These light bulbs can be purchased for a few dollars and are known to emit many of the standard Hg calibration lines.  As shown in Figure 4, the light from the CFL was coupled into the spectrometer by simply holding the 105</w:t>
      </w:r>
      <w:r>
        <w:t>-</w:t>
      </w:r>
      <w:r w:rsidR="00703A55">
        <w:t>micron fiber against the surface of the light bulb</w:t>
      </w:r>
      <w:r>
        <w:t>.</w:t>
      </w:r>
    </w:p>
    <w:p w14:paraId="4E0F1FD4" w14:textId="1A6EE9FD" w:rsidR="000066C3" w:rsidRPr="00703A55" w:rsidRDefault="000066C3" w:rsidP="000066C3">
      <w:pPr>
        <w:pStyle w:val="NormalWeb"/>
        <w:jc w:val="center"/>
      </w:pPr>
      <w:r w:rsidRPr="000066C3">
        <w:rPr>
          <w:noProof/>
        </w:rPr>
        <w:drawing>
          <wp:inline distT="0" distB="0" distL="0" distR="0" wp14:anchorId="2C135652" wp14:editId="13EC055D">
            <wp:extent cx="4412627" cy="2888479"/>
            <wp:effectExtent l="0" t="0" r="0" b="0"/>
            <wp:docPr id="764718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18242" name=""/>
                    <pic:cNvPicPr/>
                  </pic:nvPicPr>
                  <pic:blipFill>
                    <a:blip r:embed="rId9"/>
                    <a:stretch>
                      <a:fillRect/>
                    </a:stretch>
                  </pic:blipFill>
                  <pic:spPr>
                    <a:xfrm>
                      <a:off x="0" y="0"/>
                      <a:ext cx="4428935" cy="2899154"/>
                    </a:xfrm>
                    <a:prstGeom prst="rect">
                      <a:avLst/>
                    </a:prstGeom>
                  </pic:spPr>
                </pic:pic>
              </a:graphicData>
            </a:graphic>
          </wp:inline>
        </w:drawing>
      </w:r>
    </w:p>
    <w:p w14:paraId="3FA1C46A" w14:textId="46C3DD86" w:rsidR="00392A7B" w:rsidRDefault="00F35EED" w:rsidP="00384D17">
      <w:pPr>
        <w:jc w:val="center"/>
        <w:rPr>
          <w:i/>
          <w:iCs/>
          <w:color w:val="000000" w:themeColor="text1"/>
        </w:rPr>
      </w:pPr>
      <w:r>
        <w:rPr>
          <w:i/>
          <w:iCs/>
          <w:color w:val="000000" w:themeColor="text1"/>
        </w:rPr>
        <w:t>Figure 4 – Simple coupling scheme using an inexpensive CFL and a 105-</w:t>
      </w:r>
      <w:r w:rsidR="000066C3">
        <w:rPr>
          <w:i/>
          <w:iCs/>
          <w:color w:val="000000" w:themeColor="text1"/>
        </w:rPr>
        <w:t>micron</w:t>
      </w:r>
      <w:r>
        <w:rPr>
          <w:i/>
          <w:iCs/>
          <w:color w:val="000000" w:themeColor="text1"/>
        </w:rPr>
        <w:t xml:space="preserve"> fiber.</w:t>
      </w:r>
    </w:p>
    <w:p w14:paraId="0EA4702D" w14:textId="77777777" w:rsidR="00F35EED" w:rsidRDefault="00F35EED" w:rsidP="00384D17">
      <w:pPr>
        <w:jc w:val="center"/>
        <w:rPr>
          <w:i/>
          <w:iCs/>
          <w:color w:val="000000" w:themeColor="text1"/>
        </w:rPr>
      </w:pPr>
    </w:p>
    <w:p w14:paraId="494FF304" w14:textId="3AA70F32" w:rsidR="00F35EED" w:rsidRPr="00F35EED" w:rsidRDefault="00F35EED" w:rsidP="00F35EED">
      <w:pPr>
        <w:rPr>
          <w:color w:val="000000" w:themeColor="text1"/>
        </w:rPr>
      </w:pPr>
      <w:r>
        <w:rPr>
          <w:color w:val="000000" w:themeColor="text1"/>
        </w:rPr>
        <w:t xml:space="preserve">Figure 5 compares the spectra of the </w:t>
      </w:r>
      <w:proofErr w:type="spellStart"/>
      <w:r>
        <w:rPr>
          <w:color w:val="000000" w:themeColor="text1"/>
        </w:rPr>
        <w:t>Taorlab</w:t>
      </w:r>
      <w:proofErr w:type="spellEnd"/>
      <w:r>
        <w:rPr>
          <w:color w:val="000000" w:themeColor="text1"/>
        </w:rPr>
        <w:t xml:space="preserve"> lamp with that of the CFL.</w:t>
      </w:r>
    </w:p>
    <w:p w14:paraId="23E8D1EF" w14:textId="77777777" w:rsidR="00F35EED" w:rsidRDefault="00F35EED" w:rsidP="00384D17">
      <w:pPr>
        <w:jc w:val="center"/>
        <w:rPr>
          <w:color w:val="000000" w:themeColor="text1"/>
        </w:rPr>
      </w:pPr>
    </w:p>
    <w:p w14:paraId="3776EE73" w14:textId="2BBF22F7" w:rsidR="00F35EED" w:rsidRPr="00EB5BE8" w:rsidRDefault="00F35EED" w:rsidP="00384D17">
      <w:pPr>
        <w:jc w:val="center"/>
        <w:rPr>
          <w:color w:val="000000" w:themeColor="text1"/>
        </w:rPr>
      </w:pPr>
      <w:r w:rsidRPr="00F35EED">
        <w:rPr>
          <w:noProof/>
          <w:color w:val="000000" w:themeColor="text1"/>
        </w:rPr>
        <w:drawing>
          <wp:inline distT="0" distB="0" distL="0" distR="0" wp14:anchorId="5EAD2BA8" wp14:editId="6A74A738">
            <wp:extent cx="5943600" cy="2033270"/>
            <wp:effectExtent l="0" t="0" r="0" b="0"/>
            <wp:docPr id="784324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24796" name=""/>
                    <pic:cNvPicPr/>
                  </pic:nvPicPr>
                  <pic:blipFill>
                    <a:blip r:embed="rId10"/>
                    <a:stretch>
                      <a:fillRect/>
                    </a:stretch>
                  </pic:blipFill>
                  <pic:spPr>
                    <a:xfrm>
                      <a:off x="0" y="0"/>
                      <a:ext cx="5943600" cy="2033270"/>
                    </a:xfrm>
                    <a:prstGeom prst="rect">
                      <a:avLst/>
                    </a:prstGeom>
                  </pic:spPr>
                </pic:pic>
              </a:graphicData>
            </a:graphic>
          </wp:inline>
        </w:drawing>
      </w:r>
    </w:p>
    <w:p w14:paraId="26CE1FCC" w14:textId="5E1170D7" w:rsidR="00392A7B" w:rsidRDefault="00392A7B" w:rsidP="00467526">
      <w:pPr>
        <w:jc w:val="center"/>
      </w:pPr>
    </w:p>
    <w:p w14:paraId="4EEA44C5" w14:textId="666B70B4" w:rsidR="00F35EED" w:rsidRDefault="00F35EED" w:rsidP="00467526">
      <w:pPr>
        <w:jc w:val="center"/>
        <w:rPr>
          <w:i/>
          <w:iCs/>
          <w:lang w:val="en-US"/>
        </w:rPr>
      </w:pPr>
      <w:r>
        <w:rPr>
          <w:i/>
          <w:iCs/>
        </w:rPr>
        <w:t xml:space="preserve">Figure 5 - </w:t>
      </w:r>
      <w:r w:rsidRPr="00F35EED">
        <w:rPr>
          <w:i/>
          <w:iCs/>
          <w:lang w:val="en-US"/>
        </w:rPr>
        <w:t xml:space="preserve">Repeat of </w:t>
      </w:r>
      <w:r>
        <w:rPr>
          <w:i/>
          <w:iCs/>
          <w:lang w:val="en-US"/>
        </w:rPr>
        <w:t>Figure 2</w:t>
      </w:r>
      <w:r w:rsidRPr="00F35EED">
        <w:rPr>
          <w:i/>
          <w:iCs/>
          <w:lang w:val="en-US"/>
        </w:rPr>
        <w:t xml:space="preserve">, but this time comparing the </w:t>
      </w:r>
      <w:proofErr w:type="spellStart"/>
      <w:r w:rsidRPr="00F35EED">
        <w:rPr>
          <w:i/>
          <w:iCs/>
          <w:lang w:val="en-US"/>
        </w:rPr>
        <w:t>Taorlab</w:t>
      </w:r>
      <w:proofErr w:type="spellEnd"/>
      <w:r w:rsidRPr="00F35EED">
        <w:rPr>
          <w:i/>
          <w:iCs/>
          <w:lang w:val="en-US"/>
        </w:rPr>
        <w:t xml:space="preserve"> spectrum (red) with the spectrum of a</w:t>
      </w:r>
      <w:r>
        <w:rPr>
          <w:i/>
          <w:iCs/>
          <w:lang w:val="en-US"/>
        </w:rPr>
        <w:t>n</w:t>
      </w:r>
      <w:r w:rsidRPr="00F35EED">
        <w:rPr>
          <w:i/>
          <w:iCs/>
          <w:lang w:val="en-US"/>
        </w:rPr>
        <w:t xml:space="preserve"> </w:t>
      </w:r>
      <w:r>
        <w:rPr>
          <w:i/>
          <w:iCs/>
          <w:lang w:val="en-US"/>
        </w:rPr>
        <w:t>inexpensive CFL.</w:t>
      </w:r>
      <w:r w:rsidRPr="00F35EED">
        <w:rPr>
          <w:i/>
          <w:iCs/>
          <w:lang w:val="en-US"/>
        </w:rPr>
        <w:t xml:space="preserve">  Note that the fine structure is resolved equally well for the two </w:t>
      </w:r>
      <w:r w:rsidR="009361D3" w:rsidRPr="00F35EED">
        <w:rPr>
          <w:i/>
          <w:iCs/>
          <w:lang w:val="en-US"/>
        </w:rPr>
        <w:t>lamps</w:t>
      </w:r>
      <w:r w:rsidR="009361D3">
        <w:rPr>
          <w:i/>
          <w:iCs/>
          <w:lang w:val="en-US"/>
        </w:rPr>
        <w:t xml:space="preserve"> and</w:t>
      </w:r>
      <w:r w:rsidR="000066C3">
        <w:rPr>
          <w:i/>
          <w:iCs/>
          <w:lang w:val="en-US"/>
        </w:rPr>
        <w:t xml:space="preserve"> is significantly better resolved than </w:t>
      </w:r>
      <w:r w:rsidR="00C3106D">
        <w:rPr>
          <w:i/>
          <w:iCs/>
          <w:lang w:val="en-US"/>
        </w:rPr>
        <w:t>for</w:t>
      </w:r>
      <w:r w:rsidR="00543F90">
        <w:rPr>
          <w:i/>
          <w:iCs/>
          <w:lang w:val="en-US"/>
        </w:rPr>
        <w:t xml:space="preserve"> either the Ocean Optics or Ocean Insight lamps.</w:t>
      </w:r>
      <w:r w:rsidR="000066C3">
        <w:rPr>
          <w:i/>
          <w:iCs/>
          <w:lang w:val="en-US"/>
        </w:rPr>
        <w:t xml:space="preserve"> </w:t>
      </w:r>
    </w:p>
    <w:p w14:paraId="667699D3" w14:textId="77777777" w:rsidR="000066C3" w:rsidRDefault="000066C3" w:rsidP="00467526">
      <w:pPr>
        <w:jc w:val="center"/>
        <w:rPr>
          <w:i/>
          <w:iCs/>
          <w:lang w:val="en-US"/>
        </w:rPr>
      </w:pPr>
    </w:p>
    <w:p w14:paraId="3934BF73" w14:textId="48CB04F8" w:rsidR="008C17AA" w:rsidRDefault="008C17AA" w:rsidP="008C17AA">
      <w:r>
        <w:rPr>
          <w:lang w:val="en-US"/>
        </w:rPr>
        <w:t xml:space="preserve">One a final note, it is worth mentioning that the intensity of the light emitted by the four lamps also differs significantly.  By comparing the spectra of the four lamps for a variety of exposure </w:t>
      </w:r>
      <w:r>
        <w:rPr>
          <w:lang w:val="en-US"/>
        </w:rPr>
        <w:lastRenderedPageBreak/>
        <w:t xml:space="preserve">times on the spectrometer sensor we estimate the relative intensities of the 546.1 nm Hg line to be 8:4:1 for the </w:t>
      </w:r>
      <w:proofErr w:type="spellStart"/>
      <w:r>
        <w:rPr>
          <w:lang w:val="en-US"/>
        </w:rPr>
        <w:t>Taorlab</w:t>
      </w:r>
      <w:proofErr w:type="spellEnd"/>
      <w:r>
        <w:rPr>
          <w:lang w:val="en-US"/>
        </w:rPr>
        <w:t>, Ocean Insight and Ocean Optics lamps, respectively.  The CFL has the same intensity as the Ocean Insight lamp.</w:t>
      </w:r>
    </w:p>
    <w:p w14:paraId="48F5B42F" w14:textId="37A1600A" w:rsidR="008C17AA" w:rsidRPr="008C17AA" w:rsidRDefault="008C17AA" w:rsidP="000066C3">
      <w:pPr>
        <w:rPr>
          <w:lang w:val="en-US"/>
        </w:rPr>
      </w:pPr>
    </w:p>
    <w:p w14:paraId="5E2D2068" w14:textId="77777777" w:rsidR="008C17AA" w:rsidRDefault="008C17AA" w:rsidP="000066C3">
      <w:pPr>
        <w:rPr>
          <w:u w:val="single"/>
          <w:lang w:val="en-US"/>
        </w:rPr>
      </w:pPr>
    </w:p>
    <w:p w14:paraId="3D4A0B06" w14:textId="150E3C54" w:rsidR="000066C3" w:rsidRDefault="000066C3" w:rsidP="000066C3">
      <w:pPr>
        <w:rPr>
          <w:u w:val="single"/>
          <w:lang w:val="en-US"/>
        </w:rPr>
      </w:pPr>
      <w:r>
        <w:rPr>
          <w:u w:val="single"/>
          <w:lang w:val="en-US"/>
        </w:rPr>
        <w:t>Conclusions</w:t>
      </w:r>
    </w:p>
    <w:p w14:paraId="1B5EA771" w14:textId="77777777" w:rsidR="00543F90" w:rsidRDefault="00543F90" w:rsidP="000066C3">
      <w:pPr>
        <w:rPr>
          <w:u w:val="single"/>
          <w:lang w:val="en-US"/>
        </w:rPr>
      </w:pPr>
    </w:p>
    <w:p w14:paraId="4C9978F4" w14:textId="0462DF8B" w:rsidR="00543F90" w:rsidRDefault="00543F90" w:rsidP="000066C3">
      <w:pPr>
        <w:rPr>
          <w:lang w:val="en-US"/>
        </w:rPr>
      </w:pPr>
      <w:r>
        <w:rPr>
          <w:lang w:val="en-US"/>
        </w:rPr>
        <w:t xml:space="preserve">By using a spectrometer with a resolving power of ~100,000 [4], we can measure significant differences in the observed hyperfine structure of the 546.1 </w:t>
      </w:r>
      <w:r w:rsidR="0029742A">
        <w:rPr>
          <w:lang w:val="en-US"/>
        </w:rPr>
        <w:t xml:space="preserve">nm </w:t>
      </w:r>
      <w:r>
        <w:rPr>
          <w:lang w:val="en-US"/>
        </w:rPr>
        <w:t>reference line of Hg in four different lamps.  Three of these lamps are calibration lamps that are sold for the express purpose of calibrating spectrometers.  The fourth lamp, an inexpensive compact fluorescence lamp, demonstrates a well-resolved hyperfine structure that is very similar to the best of the three calibration lamps.  We attribute the differences in the observed spectra to differences in the plasma conditions in the various lamps.</w:t>
      </w:r>
    </w:p>
    <w:p w14:paraId="15A40573" w14:textId="77777777" w:rsidR="00543F90" w:rsidRDefault="00543F90" w:rsidP="000066C3">
      <w:pPr>
        <w:rPr>
          <w:lang w:val="en-US"/>
        </w:rPr>
      </w:pPr>
    </w:p>
    <w:p w14:paraId="4232016E" w14:textId="6A8D3CB3" w:rsidR="002843D2" w:rsidRDefault="00EA74F5" w:rsidP="00EA74F5">
      <w:pPr>
        <w:jc w:val="center"/>
        <w:rPr>
          <w:noProof/>
        </w:rPr>
      </w:pPr>
      <w:r>
        <w:fldChar w:fldCharType="begin"/>
      </w:r>
      <w:r>
        <w:instrText xml:space="preserve"> INCLUDEPICTURE "cid:ii_lbqmle9s3" \* MERGEFORMATINET </w:instrText>
      </w:r>
      <w:r>
        <w:fldChar w:fldCharType="separate"/>
      </w:r>
      <w:r>
        <w:rPr>
          <w:noProof/>
        </w:rPr>
        <mc:AlternateContent>
          <mc:Choice Requires="wps">
            <w:drawing>
              <wp:inline distT="0" distB="0" distL="0" distR="0" wp14:anchorId="0E4E4FA8" wp14:editId="1C614077">
                <wp:extent cx="303530" cy="303530"/>
                <wp:effectExtent l="0" t="0" r="0" b="0"/>
                <wp:docPr id="3" name="Rectangle 3" descr="imag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A508F4" id="Rectangle 3" o:spid="_x0000_s1026" alt="image.png"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" filled="f" stroked="f">
                <o:lock v:ext="edit" aspectratio="t"/>
                <w10:anchorlock/>
              </v:rect>
            </w:pict>
          </mc:Fallback>
        </mc:AlternateContent>
      </w:r>
      <w:r>
        <w:fldChar w:fldCharType="end"/>
      </w:r>
    </w:p>
    <w:p w14:paraId="729290DF" w14:textId="5C4C4799" w:rsidR="004055CB" w:rsidRDefault="004055CB" w:rsidP="004055CB">
      <w:pPr>
        <w:rPr>
          <w:u w:val="single"/>
        </w:rPr>
      </w:pPr>
      <w:r>
        <w:rPr>
          <w:u w:val="single"/>
        </w:rPr>
        <w:t>Footnotes</w:t>
      </w:r>
    </w:p>
    <w:p w14:paraId="75638EAC" w14:textId="07655160" w:rsidR="004055CB" w:rsidRDefault="004055CB" w:rsidP="004055CB">
      <w:pPr>
        <w:rPr>
          <w:u w:val="single"/>
        </w:rPr>
      </w:pPr>
    </w:p>
    <w:p w14:paraId="54EF9123" w14:textId="6B3EC7C4" w:rsidR="004055CB" w:rsidRDefault="004055CB" w:rsidP="004055CB">
      <w:pPr>
        <w:rPr>
          <w:rStyle w:val="Hyperlink"/>
        </w:rPr>
      </w:pPr>
      <w:r>
        <w:t xml:space="preserve">[1] – </w:t>
      </w:r>
      <w:r w:rsidR="004229A9">
        <w:t xml:space="preserve">NIST provide very useful tables of the line positions of all the strong emission lines at </w:t>
      </w:r>
      <w:hyperlink r:id="rId11" w:history="1">
        <w:r w:rsidR="004229A9" w:rsidRPr="00A9726E">
          <w:rPr>
            <w:rStyle w:val="Hyperlink"/>
          </w:rPr>
          <w:t>https://physics.nist.gov/PhysRefData/Handbook/element_name.htm</w:t>
        </w:r>
      </w:hyperlink>
    </w:p>
    <w:p w14:paraId="0204321A" w14:textId="77777777" w:rsidR="000066C3" w:rsidRDefault="000066C3" w:rsidP="004055CB">
      <w:pPr>
        <w:rPr>
          <w:rStyle w:val="Hyperlink"/>
        </w:rPr>
      </w:pPr>
    </w:p>
    <w:p w14:paraId="61A698CC" w14:textId="14BAC166" w:rsidR="000066C3" w:rsidRDefault="000066C3" w:rsidP="004055CB">
      <w:pPr>
        <w:rPr>
          <w:rStyle w:val="Hyperlink"/>
        </w:rPr>
      </w:pPr>
      <w:r>
        <w:t xml:space="preserve">[2] – More details of the operating principles of these spectrometers can be found at </w:t>
      </w:r>
      <w:hyperlink r:id="rId12" w:history="1">
        <w:r w:rsidRPr="00A9726E">
          <w:rPr>
            <w:rStyle w:val="Hyperlink"/>
          </w:rPr>
          <w:t>https://lightmachinery.com/media/1857/hyperfine-principles-of-operation.pdf</w:t>
        </w:r>
      </w:hyperlink>
    </w:p>
    <w:p w14:paraId="6282A6A8" w14:textId="49406FFE" w:rsidR="00186297" w:rsidRDefault="00186297" w:rsidP="004055CB">
      <w:pPr>
        <w:rPr>
          <w:rStyle w:val="Hyperlink"/>
        </w:rPr>
      </w:pPr>
    </w:p>
    <w:p w14:paraId="3B35FCD3" w14:textId="0150D2FC" w:rsidR="00035648" w:rsidRDefault="00035648" w:rsidP="004055CB">
      <w:pPr>
        <w:rPr>
          <w:rStyle w:val="Hyperlink"/>
        </w:rPr>
      </w:pPr>
      <w:r>
        <w:rPr>
          <w:color w:val="000000" w:themeColor="text1"/>
        </w:rPr>
        <w:t>[</w:t>
      </w:r>
      <w:r w:rsidR="000066C3">
        <w:rPr>
          <w:color w:val="000000" w:themeColor="text1"/>
        </w:rPr>
        <w:t>3</w:t>
      </w:r>
      <w:r>
        <w:rPr>
          <w:color w:val="000000" w:themeColor="text1"/>
        </w:rPr>
        <w:t xml:space="preserve">] - </w:t>
      </w:r>
      <w:hyperlink r:id="rId13" w:history="1">
        <w:r w:rsidRPr="00733B4F">
          <w:rPr>
            <w:rStyle w:val="Hyperlink"/>
          </w:rPr>
          <w:t>https://lightmachinery.com/media/1856/resolving-mercury-isotopes-with-the-hyperfine-spectrometer.pdf</w:t>
        </w:r>
      </w:hyperlink>
    </w:p>
    <w:p w14:paraId="67AAF532" w14:textId="77777777" w:rsidR="00543F90" w:rsidRDefault="00543F90" w:rsidP="004055CB">
      <w:pPr>
        <w:rPr>
          <w:rStyle w:val="Hyperlink"/>
        </w:rPr>
      </w:pPr>
    </w:p>
    <w:p w14:paraId="60203011" w14:textId="5E03937A" w:rsidR="00543F90" w:rsidRPr="00543F90" w:rsidRDefault="00543F90" w:rsidP="004055CB">
      <w:r w:rsidRPr="00543F90">
        <w:t>[4]</w:t>
      </w:r>
      <w:r>
        <w:t xml:space="preserve"> – Equivalent to ~1 pm resolution at 546 nm.</w:t>
      </w:r>
    </w:p>
    <w:p w14:paraId="2124C1E7" w14:textId="77777777" w:rsidR="00035648" w:rsidRPr="00EA74F5" w:rsidRDefault="00035648" w:rsidP="004055CB">
      <w:pPr>
        <w:rPr>
          <w:color w:val="000000" w:themeColor="text1"/>
        </w:rPr>
      </w:pPr>
    </w:p>
    <w:p w14:paraId="724D7AEF" w14:textId="77777777" w:rsidR="00186297" w:rsidRPr="00EA74F5" w:rsidRDefault="00186297" w:rsidP="004055CB">
      <w:pPr>
        <w:rPr>
          <w:color w:val="000000" w:themeColor="text1"/>
        </w:rPr>
      </w:pPr>
    </w:p>
    <w:p w14:paraId="1B5CD029" w14:textId="40224DAA" w:rsidR="004055CB" w:rsidRDefault="004055CB" w:rsidP="004055CB"/>
    <w:p w14:paraId="7F0A52E3" w14:textId="77777777" w:rsidR="004055CB" w:rsidRPr="004055CB" w:rsidRDefault="004055CB" w:rsidP="004055CB"/>
    <w:sectPr w:rsidR="004055CB" w:rsidRPr="004055CB">
      <w:head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77922" w14:textId="77777777" w:rsidR="00387879" w:rsidRDefault="00387879" w:rsidP="00387879">
      <w:r>
        <w:separator/>
      </w:r>
    </w:p>
  </w:endnote>
  <w:endnote w:type="continuationSeparator" w:id="0">
    <w:p w14:paraId="0ACB7E8C" w14:textId="77777777" w:rsidR="00387879" w:rsidRDefault="00387879" w:rsidP="00387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38434" w14:textId="77777777" w:rsidR="00387879" w:rsidRDefault="00387879" w:rsidP="00387879">
      <w:r>
        <w:separator/>
      </w:r>
    </w:p>
  </w:footnote>
  <w:footnote w:type="continuationSeparator" w:id="0">
    <w:p w14:paraId="6E4498F7" w14:textId="77777777" w:rsidR="00387879" w:rsidRDefault="00387879" w:rsidP="003878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FBA2E" w14:textId="1EA63CE0" w:rsidR="00387879" w:rsidRDefault="00387879">
    <w:pPr>
      <w:pStyle w:val="Header"/>
    </w:pPr>
    <w:r>
      <w:rPr>
        <w:noProof/>
      </w:rPr>
      <w:drawing>
        <wp:inline distT="0" distB="0" distL="0" distR="0" wp14:anchorId="6A7A2E72" wp14:editId="2EDB0BE9">
          <wp:extent cx="1763946" cy="374650"/>
          <wp:effectExtent l="0" t="0" r="825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775091" cy="37701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526"/>
    <w:rsid w:val="000066C3"/>
    <w:rsid w:val="00035648"/>
    <w:rsid w:val="00093D7F"/>
    <w:rsid w:val="000C0DDB"/>
    <w:rsid w:val="00125796"/>
    <w:rsid w:val="001512AF"/>
    <w:rsid w:val="00164F8B"/>
    <w:rsid w:val="00186297"/>
    <w:rsid w:val="002244F8"/>
    <w:rsid w:val="002264C1"/>
    <w:rsid w:val="002843D2"/>
    <w:rsid w:val="0029742A"/>
    <w:rsid w:val="002E6512"/>
    <w:rsid w:val="002F02A4"/>
    <w:rsid w:val="00306944"/>
    <w:rsid w:val="00384D17"/>
    <w:rsid w:val="00387879"/>
    <w:rsid w:val="00392A7B"/>
    <w:rsid w:val="00397186"/>
    <w:rsid w:val="004055CB"/>
    <w:rsid w:val="004229A9"/>
    <w:rsid w:val="00467526"/>
    <w:rsid w:val="004C7710"/>
    <w:rsid w:val="00543F90"/>
    <w:rsid w:val="0055461E"/>
    <w:rsid w:val="005F23A3"/>
    <w:rsid w:val="00653262"/>
    <w:rsid w:val="006C4A90"/>
    <w:rsid w:val="006D4834"/>
    <w:rsid w:val="00703A55"/>
    <w:rsid w:val="00710258"/>
    <w:rsid w:val="007B7666"/>
    <w:rsid w:val="007E4A81"/>
    <w:rsid w:val="008C17AA"/>
    <w:rsid w:val="008D1530"/>
    <w:rsid w:val="008F0898"/>
    <w:rsid w:val="009223A0"/>
    <w:rsid w:val="009338CA"/>
    <w:rsid w:val="009361D3"/>
    <w:rsid w:val="009C2238"/>
    <w:rsid w:val="009D6BA6"/>
    <w:rsid w:val="00A80160"/>
    <w:rsid w:val="00AB7452"/>
    <w:rsid w:val="00AD1490"/>
    <w:rsid w:val="00B615D4"/>
    <w:rsid w:val="00BF3486"/>
    <w:rsid w:val="00BF50D4"/>
    <w:rsid w:val="00C3106D"/>
    <w:rsid w:val="00C469ED"/>
    <w:rsid w:val="00C70C22"/>
    <w:rsid w:val="00C955ED"/>
    <w:rsid w:val="00CD6E7F"/>
    <w:rsid w:val="00D64143"/>
    <w:rsid w:val="00E53A56"/>
    <w:rsid w:val="00E80A8E"/>
    <w:rsid w:val="00EA74F5"/>
    <w:rsid w:val="00EB431E"/>
    <w:rsid w:val="00EB5BE8"/>
    <w:rsid w:val="00EE442F"/>
    <w:rsid w:val="00F01E47"/>
    <w:rsid w:val="00F036A5"/>
    <w:rsid w:val="00F0443C"/>
    <w:rsid w:val="00F35EED"/>
    <w:rsid w:val="00F84005"/>
    <w:rsid w:val="00FB5B57"/>
    <w:rsid w:val="00FC536B"/>
    <w:rsid w:val="00FD718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124E85"/>
  <w15:chartTrackingRefBased/>
  <w15:docId w15:val="{0C406547-94B5-FF4E-8BE6-6B91A1C3B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43D2"/>
    <w:rPr>
      <w:color w:val="0563C1" w:themeColor="hyperlink"/>
      <w:u w:val="single"/>
    </w:rPr>
  </w:style>
  <w:style w:type="character" w:styleId="UnresolvedMention">
    <w:name w:val="Unresolved Mention"/>
    <w:basedOn w:val="DefaultParagraphFont"/>
    <w:uiPriority w:val="99"/>
    <w:semiHidden/>
    <w:unhideWhenUsed/>
    <w:rsid w:val="002843D2"/>
    <w:rPr>
      <w:color w:val="605E5C"/>
      <w:shd w:val="clear" w:color="auto" w:fill="E1DFDD"/>
    </w:rPr>
  </w:style>
  <w:style w:type="paragraph" w:styleId="NormalWeb">
    <w:name w:val="Normal (Web)"/>
    <w:basedOn w:val="Normal"/>
    <w:uiPriority w:val="99"/>
    <w:semiHidden/>
    <w:unhideWhenUsed/>
    <w:rsid w:val="00035648"/>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387879"/>
    <w:pPr>
      <w:tabs>
        <w:tab w:val="center" w:pos="4680"/>
        <w:tab w:val="right" w:pos="9360"/>
      </w:tabs>
    </w:pPr>
  </w:style>
  <w:style w:type="character" w:customStyle="1" w:styleId="HeaderChar">
    <w:name w:val="Header Char"/>
    <w:basedOn w:val="DefaultParagraphFont"/>
    <w:link w:val="Header"/>
    <w:uiPriority w:val="99"/>
    <w:rsid w:val="00387879"/>
  </w:style>
  <w:style w:type="paragraph" w:styleId="Footer">
    <w:name w:val="footer"/>
    <w:basedOn w:val="Normal"/>
    <w:link w:val="FooterChar"/>
    <w:uiPriority w:val="99"/>
    <w:unhideWhenUsed/>
    <w:rsid w:val="00387879"/>
    <w:pPr>
      <w:tabs>
        <w:tab w:val="center" w:pos="4680"/>
        <w:tab w:val="right" w:pos="9360"/>
      </w:tabs>
    </w:pPr>
  </w:style>
  <w:style w:type="character" w:customStyle="1" w:styleId="FooterChar">
    <w:name w:val="Footer Char"/>
    <w:basedOn w:val="DefaultParagraphFont"/>
    <w:link w:val="Footer"/>
    <w:uiPriority w:val="99"/>
    <w:rsid w:val="003878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6085300">
      <w:bodyDiv w:val="1"/>
      <w:marLeft w:val="0"/>
      <w:marRight w:val="0"/>
      <w:marTop w:val="0"/>
      <w:marBottom w:val="0"/>
      <w:divBdr>
        <w:top w:val="none" w:sz="0" w:space="0" w:color="auto"/>
        <w:left w:val="none" w:sz="0" w:space="0" w:color="auto"/>
        <w:bottom w:val="none" w:sz="0" w:space="0" w:color="auto"/>
        <w:right w:val="none" w:sz="0" w:space="0" w:color="auto"/>
      </w:divBdr>
      <w:divsChild>
        <w:div w:id="1992903851">
          <w:marLeft w:val="0"/>
          <w:marRight w:val="0"/>
          <w:marTop w:val="0"/>
          <w:marBottom w:val="0"/>
          <w:divBdr>
            <w:top w:val="none" w:sz="0" w:space="0" w:color="auto"/>
            <w:left w:val="none" w:sz="0" w:space="0" w:color="auto"/>
            <w:bottom w:val="none" w:sz="0" w:space="0" w:color="auto"/>
            <w:right w:val="none" w:sz="0" w:space="0" w:color="auto"/>
          </w:divBdr>
          <w:divsChild>
            <w:div w:id="1839924034">
              <w:marLeft w:val="0"/>
              <w:marRight w:val="0"/>
              <w:marTop w:val="0"/>
              <w:marBottom w:val="0"/>
              <w:divBdr>
                <w:top w:val="none" w:sz="0" w:space="0" w:color="auto"/>
                <w:left w:val="none" w:sz="0" w:space="0" w:color="auto"/>
                <w:bottom w:val="none" w:sz="0" w:space="0" w:color="auto"/>
                <w:right w:val="none" w:sz="0" w:space="0" w:color="auto"/>
              </w:divBdr>
              <w:divsChild>
                <w:div w:id="171122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768089">
      <w:bodyDiv w:val="1"/>
      <w:marLeft w:val="0"/>
      <w:marRight w:val="0"/>
      <w:marTop w:val="0"/>
      <w:marBottom w:val="0"/>
      <w:divBdr>
        <w:top w:val="none" w:sz="0" w:space="0" w:color="auto"/>
        <w:left w:val="none" w:sz="0" w:space="0" w:color="auto"/>
        <w:bottom w:val="none" w:sz="0" w:space="0" w:color="auto"/>
        <w:right w:val="none" w:sz="0" w:space="0" w:color="auto"/>
      </w:divBdr>
      <w:divsChild>
        <w:div w:id="1718625459">
          <w:marLeft w:val="0"/>
          <w:marRight w:val="0"/>
          <w:marTop w:val="0"/>
          <w:marBottom w:val="0"/>
          <w:divBdr>
            <w:top w:val="none" w:sz="0" w:space="0" w:color="auto"/>
            <w:left w:val="none" w:sz="0" w:space="0" w:color="auto"/>
            <w:bottom w:val="none" w:sz="0" w:space="0" w:color="auto"/>
            <w:right w:val="none" w:sz="0" w:space="0" w:color="auto"/>
          </w:divBdr>
          <w:divsChild>
            <w:div w:id="1958101740">
              <w:marLeft w:val="0"/>
              <w:marRight w:val="0"/>
              <w:marTop w:val="0"/>
              <w:marBottom w:val="0"/>
              <w:divBdr>
                <w:top w:val="none" w:sz="0" w:space="0" w:color="auto"/>
                <w:left w:val="none" w:sz="0" w:space="0" w:color="auto"/>
                <w:bottom w:val="none" w:sz="0" w:space="0" w:color="auto"/>
                <w:right w:val="none" w:sz="0" w:space="0" w:color="auto"/>
              </w:divBdr>
              <w:divsChild>
                <w:div w:id="82667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lightmachinery.com/media/1856/resolving-mercury-isotopes-with-the-hyperfine-spectrometer.pdf"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lightmachinery.com/media/1857/hyperfine-principles-of-operation.pdf"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hysics.nist.gov/PhysRefData/Handbook/element_name.htm"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801</Words>
  <Characters>4567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Campbell</dc:creator>
  <cp:keywords/>
  <dc:description/>
  <cp:lastModifiedBy>John Hunter</cp:lastModifiedBy>
  <cp:revision>2</cp:revision>
  <dcterms:created xsi:type="dcterms:W3CDTF">2023-04-26T13:20:00Z</dcterms:created>
  <dcterms:modified xsi:type="dcterms:W3CDTF">2023-04-26T13:20:00Z</dcterms:modified>
</cp:coreProperties>
</file>